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3595" w14:textId="77777777" w:rsidR="002C4322" w:rsidRPr="002C4322" w:rsidRDefault="002C4322" w:rsidP="002C4322">
      <w:pPr>
        <w:jc w:val="both"/>
      </w:pPr>
      <w:r w:rsidRPr="002C4322">
        <w:rPr>
          <w:b/>
          <w:bCs/>
        </w:rPr>
        <w:t xml:space="preserve">Abstract </w:t>
      </w:r>
    </w:p>
    <w:p w14:paraId="7C976586" w14:textId="0BFFCB32" w:rsidR="002C4322" w:rsidRPr="002C4322" w:rsidRDefault="002C4322" w:rsidP="002C4322">
      <w:pPr>
        <w:jc w:val="both"/>
      </w:pPr>
      <w:r w:rsidRPr="002C4322">
        <w:rPr>
          <w:b/>
          <w:bCs/>
        </w:rPr>
        <w:t xml:space="preserve">Objective: </w:t>
      </w:r>
      <w:r w:rsidRPr="002C4322">
        <w:t>To develop a unified conceptual framework explaining how AI</w:t>
      </w:r>
      <w:r w:rsidRPr="002C4322">
        <w:noBreakHyphen/>
        <w:t xml:space="preserve">driven data treatment (collecting, integrating, transforming, and inferring from consumer traces) produces consumer profiles, and how those profiles translate into distinct privacy impacts, while showing where governance controls can intervene. </w:t>
      </w:r>
    </w:p>
    <w:p w14:paraId="571EC20F" w14:textId="77777777" w:rsidR="002C4322" w:rsidRPr="002C4322" w:rsidRDefault="002C4322" w:rsidP="002C4322">
      <w:pPr>
        <w:jc w:val="both"/>
      </w:pPr>
      <w:r w:rsidRPr="002C4322">
        <w:rPr>
          <w:b/>
          <w:bCs/>
        </w:rPr>
        <w:t xml:space="preserve">Methodology: </w:t>
      </w:r>
      <w:r w:rsidRPr="002C4322">
        <w:t>A conceptual, theory</w:t>
      </w:r>
      <w:r w:rsidRPr="002C4322">
        <w:noBreakHyphen/>
        <w:t xml:space="preserve">building approach that synthesizes insights across marketing, information systems, and privacy/AI governance literature to model privacy risk as a mechanism chain: data treatment dimensions, profiling intensity, privacy impacts, with governance operating as a moderating layer across the chain. </w:t>
      </w:r>
    </w:p>
    <w:p w14:paraId="5207A75E" w14:textId="2931C3DE" w:rsidR="002C4322" w:rsidRPr="002C4322" w:rsidRDefault="002C4322" w:rsidP="002C4322">
      <w:pPr>
        <w:jc w:val="both"/>
      </w:pPr>
      <w:r w:rsidRPr="002C4322">
        <w:rPr>
          <w:b/>
          <w:bCs/>
        </w:rPr>
        <w:t xml:space="preserve">Findings: </w:t>
      </w:r>
      <w:r w:rsidRPr="002C4322">
        <w:t>The paper identifies a small set of structural dimensions that largely determine privacy risk: the extent to which data are linkable across contexts, the depth of inference, the persistence of representations over time, and the degree of coupling to consequential actions. These dimensions shape profiling intensity (granularity, profile stability, automation, actionability) and generate multiple harm pathways – informational, autonomy</w:t>
      </w:r>
      <w:r w:rsidRPr="002C4322">
        <w:noBreakHyphen/>
        <w:t>related, distributive/fairness</w:t>
      </w:r>
      <w:r w:rsidRPr="002C4322">
        <w:noBreakHyphen/>
        <w:t>related, and security</w:t>
      </w:r>
      <w:r w:rsidRPr="002C4322">
        <w:noBreakHyphen/>
        <w:t xml:space="preserve">related – whose severity increases when systems are opaque and hard to contest. </w:t>
      </w:r>
    </w:p>
    <w:p w14:paraId="0AACACE6" w14:textId="7533D411" w:rsidR="002C4322" w:rsidRPr="002C4322" w:rsidRDefault="002C4322" w:rsidP="002C4322">
      <w:pPr>
        <w:jc w:val="both"/>
      </w:pPr>
      <w:r w:rsidRPr="002C4322">
        <w:rPr>
          <w:b/>
          <w:bCs/>
        </w:rPr>
        <w:t xml:space="preserve">Value Added: </w:t>
      </w:r>
      <w:r w:rsidRPr="002C4322">
        <w:t xml:space="preserve">The paper offers a parsimonious vocabulary that connects upstream data practices to downstream harms via profiling intensity, helping researchers and practitioners move beyond narrow “consent/anonymization” framings and better diagnose </w:t>
      </w:r>
      <w:r w:rsidRPr="002C4322">
        <w:rPr>
          <w:i/>
          <w:iCs/>
        </w:rPr>
        <w:t xml:space="preserve">why </w:t>
      </w:r>
      <w:r w:rsidRPr="002C4322">
        <w:t>privacy harm can occur even when data are legally obtained or “de</w:t>
      </w:r>
      <w:r w:rsidRPr="002C4322">
        <w:noBreakHyphen/>
        <w:t xml:space="preserve">identified”. </w:t>
      </w:r>
    </w:p>
    <w:p w14:paraId="798AF31A" w14:textId="605B87C2" w:rsidR="00A03E8D" w:rsidRDefault="002C4322" w:rsidP="002C4322">
      <w:pPr>
        <w:jc w:val="both"/>
      </w:pPr>
      <w:r w:rsidRPr="002C4322">
        <w:rPr>
          <w:b/>
          <w:bCs/>
        </w:rPr>
        <w:t xml:space="preserve">Recommendations: </w:t>
      </w:r>
      <w:r w:rsidRPr="002C4322">
        <w:t>Firms should limit high</w:t>
      </w:r>
      <w:r w:rsidRPr="002C4322">
        <w:noBreakHyphen/>
        <w:t>risk profiling by reducing inference depth, cross</w:t>
      </w:r>
      <w:r w:rsidRPr="002C4322">
        <w:noBreakHyphen/>
        <w:t>context linkage, and persistence, and by making consequential profiles transparent and contestable; regulators should focus on enforceable rules for transparency/contestability and restrict high</w:t>
      </w:r>
      <w:r w:rsidRPr="002C4322">
        <w:noBreakHyphen/>
        <w:t>impact profiling; researchers should operationalize key constructs (e.g., inference depth, persistence, actionability) and test the framework empirically across sectors.</w:t>
      </w:r>
    </w:p>
    <w:p w14:paraId="695348A3" w14:textId="77777777" w:rsidR="002C4322" w:rsidRPr="002C4322" w:rsidRDefault="002C4322" w:rsidP="002C4322">
      <w:pPr>
        <w:jc w:val="both"/>
      </w:pPr>
      <w:r w:rsidRPr="002C4322">
        <w:rPr>
          <w:b/>
          <w:bCs/>
        </w:rPr>
        <w:t xml:space="preserve">Key words: </w:t>
      </w:r>
      <w:r w:rsidRPr="002C4322">
        <w:t>data treatment, consumer profiling, AI governance, privacy harms, contextual integrity, algorithmic decision</w:t>
      </w:r>
      <w:r w:rsidRPr="002C4322">
        <w:noBreakHyphen/>
        <w:t xml:space="preserve">making, digital marketing </w:t>
      </w:r>
    </w:p>
    <w:p w14:paraId="40E407BA" w14:textId="3B1689BB" w:rsidR="002C4322" w:rsidRPr="002C4322" w:rsidRDefault="002C4322" w:rsidP="002C4322">
      <w:pPr>
        <w:jc w:val="both"/>
      </w:pPr>
      <w:r w:rsidRPr="002C4322">
        <w:rPr>
          <w:b/>
          <w:bCs/>
          <w:lang w:val="pl-PL"/>
        </w:rPr>
        <w:t xml:space="preserve">JEL </w:t>
      </w:r>
      <w:proofErr w:type="spellStart"/>
      <w:r w:rsidRPr="002C4322">
        <w:rPr>
          <w:b/>
          <w:bCs/>
          <w:lang w:val="pl-PL"/>
        </w:rPr>
        <w:t>codes</w:t>
      </w:r>
      <w:proofErr w:type="spellEnd"/>
      <w:r w:rsidRPr="002C4322">
        <w:rPr>
          <w:b/>
          <w:bCs/>
          <w:lang w:val="pl-PL"/>
        </w:rPr>
        <w:t xml:space="preserve">: </w:t>
      </w:r>
      <w:r w:rsidRPr="002C4322">
        <w:rPr>
          <w:lang w:val="pl-PL"/>
        </w:rPr>
        <w:t>M31, L86, D83</w:t>
      </w:r>
    </w:p>
    <w:sectPr w:rsidR="002C4322" w:rsidRPr="002C4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57"/>
    <w:rsid w:val="00001B37"/>
    <w:rsid w:val="0007489C"/>
    <w:rsid w:val="000F633A"/>
    <w:rsid w:val="002C4322"/>
    <w:rsid w:val="002F0CD9"/>
    <w:rsid w:val="004E0878"/>
    <w:rsid w:val="00A03E8D"/>
    <w:rsid w:val="00C577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3D48"/>
  <w15:chartTrackingRefBased/>
  <w15:docId w15:val="{DA575E12-EC5B-4692-B8DA-9D34FCF7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7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7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77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77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77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775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775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775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775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77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77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77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77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77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77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77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77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7757"/>
    <w:rPr>
      <w:rFonts w:eastAsiaTheme="majorEastAsia" w:cstheme="majorBidi"/>
      <w:color w:val="272727" w:themeColor="text1" w:themeTint="D8"/>
    </w:rPr>
  </w:style>
  <w:style w:type="paragraph" w:styleId="Tytu">
    <w:name w:val="Title"/>
    <w:basedOn w:val="Normalny"/>
    <w:next w:val="Normalny"/>
    <w:link w:val="TytuZnak"/>
    <w:uiPriority w:val="10"/>
    <w:qFormat/>
    <w:rsid w:val="00C57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77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77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77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7757"/>
    <w:pPr>
      <w:spacing w:before="160"/>
      <w:jc w:val="center"/>
    </w:pPr>
    <w:rPr>
      <w:i/>
      <w:iCs/>
      <w:color w:val="404040" w:themeColor="text1" w:themeTint="BF"/>
    </w:rPr>
  </w:style>
  <w:style w:type="character" w:customStyle="1" w:styleId="CytatZnak">
    <w:name w:val="Cytat Znak"/>
    <w:basedOn w:val="Domylnaczcionkaakapitu"/>
    <w:link w:val="Cytat"/>
    <w:uiPriority w:val="29"/>
    <w:rsid w:val="00C57757"/>
    <w:rPr>
      <w:i/>
      <w:iCs/>
      <w:color w:val="404040" w:themeColor="text1" w:themeTint="BF"/>
    </w:rPr>
  </w:style>
  <w:style w:type="paragraph" w:styleId="Akapitzlist">
    <w:name w:val="List Paragraph"/>
    <w:basedOn w:val="Normalny"/>
    <w:uiPriority w:val="34"/>
    <w:qFormat/>
    <w:rsid w:val="00C57757"/>
    <w:pPr>
      <w:ind w:left="720"/>
      <w:contextualSpacing/>
    </w:pPr>
  </w:style>
  <w:style w:type="character" w:styleId="Wyrnienieintensywne">
    <w:name w:val="Intense Emphasis"/>
    <w:basedOn w:val="Domylnaczcionkaakapitu"/>
    <w:uiPriority w:val="21"/>
    <w:qFormat/>
    <w:rsid w:val="00C57757"/>
    <w:rPr>
      <w:i/>
      <w:iCs/>
      <w:color w:val="0F4761" w:themeColor="accent1" w:themeShade="BF"/>
    </w:rPr>
  </w:style>
  <w:style w:type="paragraph" w:styleId="Cytatintensywny">
    <w:name w:val="Intense Quote"/>
    <w:basedOn w:val="Normalny"/>
    <w:next w:val="Normalny"/>
    <w:link w:val="CytatintensywnyZnak"/>
    <w:uiPriority w:val="30"/>
    <w:qFormat/>
    <w:rsid w:val="00C57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7757"/>
    <w:rPr>
      <w:i/>
      <w:iCs/>
      <w:color w:val="0F4761" w:themeColor="accent1" w:themeShade="BF"/>
    </w:rPr>
  </w:style>
  <w:style w:type="character" w:styleId="Odwoanieintensywne">
    <w:name w:val="Intense Reference"/>
    <w:basedOn w:val="Domylnaczcionkaakapitu"/>
    <w:uiPriority w:val="32"/>
    <w:qFormat/>
    <w:rsid w:val="00C57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1886</Characters>
  <Application>Microsoft Office Word</Application>
  <DocSecurity>0</DocSecurity>
  <Lines>15</Lines>
  <Paragraphs>4</Paragraphs>
  <ScaleCrop>false</ScaleCrop>
  <Company>Społeczna Akademia Nauk</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Gabryelczyk Agnieszka</dc:creator>
  <cp:keywords/>
  <dc:description/>
  <cp:lastModifiedBy>Gabryelczyk Agnieszka</cp:lastModifiedBy>
  <cp:revision>2</cp:revision>
  <dcterms:created xsi:type="dcterms:W3CDTF">2026-08-31T09:20:00Z</dcterms:created>
  <dcterms:modified xsi:type="dcterms:W3CDTF">2026-08-31T09:20:00Z</dcterms:modified>
</cp:coreProperties>
</file>