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34600" w14:textId="77777777" w:rsid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"/>
          <w:b/>
          <w:bCs/>
          <w:kern w:val="0"/>
          <w:lang w:val="en-US"/>
        </w:rPr>
      </w:pPr>
      <w:r w:rsidRPr="00CC332C">
        <w:rPr>
          <w:rFonts w:ascii="Calibri" w:eastAsia="Calibri-Bold" w:hAnsi="Calibri" w:cs="Calibri"/>
          <w:b/>
          <w:bCs/>
          <w:kern w:val="0"/>
          <w:lang w:val="en-US"/>
        </w:rPr>
        <w:t>ABSTRACT</w:t>
      </w:r>
    </w:p>
    <w:p w14:paraId="48100C21" w14:textId="77777777" w:rsidR="00CC332C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"/>
          <w:b/>
          <w:bCs/>
          <w:kern w:val="0"/>
          <w:lang w:val="en-US"/>
        </w:rPr>
      </w:pPr>
    </w:p>
    <w:p w14:paraId="6F325072" w14:textId="1CAD8188" w:rsidR="00CC332C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C332C">
        <w:rPr>
          <w:rFonts w:ascii="Calibri" w:eastAsia="Calibri-Bold" w:hAnsi="Calibri" w:cs="Calibri"/>
          <w:b/>
          <w:bCs/>
          <w:kern w:val="0"/>
          <w:lang w:val="en-US"/>
        </w:rPr>
        <w:t xml:space="preserve">Objective: </w:t>
      </w:r>
      <w:r w:rsidRPr="00CC332C">
        <w:rPr>
          <w:rFonts w:ascii="Calibri" w:eastAsia="Calibri-Light" w:hAnsi="Calibri" w:cs="Calibri"/>
          <w:kern w:val="0"/>
          <w:lang w:val="en-US"/>
        </w:rPr>
        <w:t>The modern concept of corporate social responsibility (CSR) is increasingly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becoming integrated into the practices of organizations. One of the distinctive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individual competencies in CSR is the ability to work in a multicultural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environment. This study proposes a suitable empirical measurement tool that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facilitates understanding organizational citizenship behaviors focused on cultural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diversity (OCBCs).</w:t>
      </w:r>
    </w:p>
    <w:p w14:paraId="6D0DDB48" w14:textId="3EFC77D4" w:rsidR="00CC332C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C332C">
        <w:rPr>
          <w:rFonts w:ascii="Calibri" w:eastAsia="Calibri-Bold" w:hAnsi="Calibri" w:cs="Calibri"/>
          <w:b/>
          <w:bCs/>
          <w:kern w:val="0"/>
          <w:lang w:val="en-US"/>
        </w:rPr>
        <w:t xml:space="preserve">Methodology: </w:t>
      </w:r>
      <w:r w:rsidRPr="00CC332C">
        <w:rPr>
          <w:rFonts w:ascii="Calibri" w:eastAsia="Calibri-Light" w:hAnsi="Calibri" w:cs="Calibri"/>
          <w:kern w:val="0"/>
          <w:lang w:val="en-US"/>
        </w:rPr>
        <w:t>To validate the OCBC measure, 980 participants completed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the questionnaire (n = 980). An exploratory factor analysis (EFA) was conducted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on one part of the sample as a prerequisite to a confirmatory factor analysis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(CFA) on the other part of the sample.</w:t>
      </w:r>
    </w:p>
    <w:p w14:paraId="31746D1F" w14:textId="0D36F033" w:rsidR="00CC332C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C332C">
        <w:rPr>
          <w:rFonts w:ascii="Calibri" w:eastAsia="Calibri-Bold" w:hAnsi="Calibri" w:cs="Calibri"/>
          <w:b/>
          <w:bCs/>
          <w:kern w:val="0"/>
          <w:lang w:val="en-US"/>
        </w:rPr>
        <w:t xml:space="preserve">Finding: </w:t>
      </w:r>
      <w:r w:rsidRPr="00CC332C">
        <w:rPr>
          <w:rFonts w:ascii="Calibri" w:eastAsia="Calibri-Light" w:hAnsi="Calibri" w:cs="Calibri"/>
          <w:kern w:val="0"/>
          <w:lang w:val="en-US"/>
        </w:rPr>
        <w:t>This tool enabled the identification of two main types of OCBCs: cultural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initiative and cultural helping. These actions enhance organizational practices for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integrating cultural diversity and promoting diverse cultural values.</w:t>
      </w:r>
    </w:p>
    <w:p w14:paraId="64ACE8A8" w14:textId="4654ED28" w:rsidR="00CC332C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C332C">
        <w:rPr>
          <w:rFonts w:ascii="Calibri" w:eastAsia="Calibri-Bold" w:hAnsi="Calibri" w:cs="Calibri"/>
          <w:b/>
          <w:bCs/>
          <w:kern w:val="0"/>
          <w:lang w:val="en-US"/>
        </w:rPr>
        <w:t xml:space="preserve">Value Added: </w:t>
      </w:r>
      <w:r w:rsidRPr="00CC332C">
        <w:rPr>
          <w:rFonts w:ascii="Calibri" w:eastAsia="Calibri-Light" w:hAnsi="Calibri" w:cs="Calibri"/>
          <w:kern w:val="0"/>
          <w:lang w:val="en-US"/>
        </w:rPr>
        <w:t>This study furthers the understanding of OCBCs and the role of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individuals in culturally diverse contexts. This study contributes to international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human resource management research and practice by developing an instrument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for use in expatriate contexts or in those associated with organizational cultural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diversity. It provides a deeper look at OCBs and contributes to the scientific literature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on the role of human resources in promoting sustainable development</w:t>
      </w:r>
    </w:p>
    <w:p w14:paraId="58666A11" w14:textId="77777777" w:rsidR="00CC332C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C332C">
        <w:rPr>
          <w:rFonts w:ascii="Calibri" w:eastAsia="Calibri-Light" w:hAnsi="Calibri" w:cs="Calibri"/>
          <w:kern w:val="0"/>
          <w:lang w:val="en-US"/>
        </w:rPr>
        <w:t>in organizations.</w:t>
      </w:r>
    </w:p>
    <w:p w14:paraId="0F07CEB5" w14:textId="6132C539" w:rsidR="00CC332C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C332C">
        <w:rPr>
          <w:rFonts w:ascii="Calibri" w:eastAsia="Calibri-Bold" w:hAnsi="Calibri" w:cs="Calibri"/>
          <w:b/>
          <w:bCs/>
          <w:kern w:val="0"/>
          <w:lang w:val="en-US"/>
        </w:rPr>
        <w:t xml:space="preserve">Recommendations: </w:t>
      </w:r>
      <w:r w:rsidRPr="00CC332C">
        <w:rPr>
          <w:rFonts w:ascii="Calibri" w:eastAsia="Calibri-Light" w:hAnsi="Calibri" w:cs="Calibri"/>
          <w:kern w:val="0"/>
          <w:lang w:val="en-US"/>
        </w:rPr>
        <w:t>The OCBCs measurement tool could assist human resource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managers seeking to encourage and facilitate the performance of appropriate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OCBCs in the workplace. This performance will allow OCBCs to facilitate informal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learning.</w:t>
      </w:r>
    </w:p>
    <w:p w14:paraId="52941387" w14:textId="68FB0BC6" w:rsidR="00EF56AB" w:rsidRPr="00CC332C" w:rsidRDefault="00CC332C" w:rsidP="00CC33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C332C">
        <w:rPr>
          <w:rFonts w:ascii="Calibri" w:eastAsia="Calibri-Bold" w:hAnsi="Calibri" w:cs="Calibri"/>
          <w:b/>
          <w:bCs/>
          <w:kern w:val="0"/>
          <w:lang w:val="en-US"/>
        </w:rPr>
        <w:t xml:space="preserve">Key words: </w:t>
      </w:r>
      <w:r w:rsidRPr="00CC332C">
        <w:rPr>
          <w:rFonts w:ascii="Calibri" w:eastAsia="Calibri-Light" w:hAnsi="Calibri" w:cs="Calibri"/>
          <w:kern w:val="0"/>
          <w:lang w:val="en-US"/>
        </w:rPr>
        <w:t>organizational citizenship behaviors, measurement scale, cultural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C332C">
        <w:rPr>
          <w:rFonts w:ascii="Calibri" w:eastAsia="Calibri-Light" w:hAnsi="Calibri" w:cs="Calibri"/>
          <w:kern w:val="0"/>
          <w:lang w:val="en-US"/>
        </w:rPr>
        <w:t>diversity, cultural initiative, cultural helping, ethical behavior.</w:t>
      </w:r>
    </w:p>
    <w:sectPr w:rsidR="00EF56AB" w:rsidRPr="00CC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-Ligh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C"/>
    <w:rsid w:val="001B0B70"/>
    <w:rsid w:val="00960CA5"/>
    <w:rsid w:val="00CC332C"/>
    <w:rsid w:val="00E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EC4F2"/>
  <w15:chartTrackingRefBased/>
  <w15:docId w15:val="{1FCCA7F1-33A1-45D3-AE3C-D59A399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3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3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3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3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3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3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33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33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33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3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3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3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3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3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33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33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33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33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33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33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33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33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332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33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33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33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33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33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1564</Characters>
  <Application>Microsoft Office Word</Application>
  <DocSecurity>0</DocSecurity>
  <Lines>27</Lines>
  <Paragraphs>31</Paragraphs>
  <ScaleCrop>false</ScaleCrop>
  <Company>Społeczna Akademia Nauk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2024-04-24T09:22:00Z</dcterms:created>
  <dcterms:modified xsi:type="dcterms:W3CDTF">2024-04-24T09:24:00Z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760f27e4-ecb5-48ec-aa02-4f7e7e44147f</vt:lpwstr>
  </property>
</Properties>
</file>