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411085" w:rsidRPr="00411085">
        <w:rPr>
          <w:rFonts w:asciiTheme="majorHAnsi" w:hAnsiTheme="majorHAnsi" w:cstheme="majorHAnsi"/>
          <w:lang w:val="pl-PL"/>
        </w:rPr>
        <w:t>The aim of the paper is to explore existing and emerging opportunities for academic mobility and ESL teachers’ professional development, to present the review of theoretical assumptions about intercultural competence, to provide recommendations on using effective strategies at group and individual levels to increase the effectiveness of ESL teachers training in general and intercultural competence formation in particular</w:t>
      </w:r>
      <w:r w:rsidR="00411085">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411085" w:rsidRPr="00411085">
        <w:rPr>
          <w:rFonts w:asciiTheme="majorHAnsi" w:hAnsiTheme="majorHAnsi" w:cstheme="majorHAnsi"/>
          <w:lang w:val="pl-PL"/>
        </w:rPr>
        <w:t>This paper explores existing and emerging opportunities for academic mobility and ESL teachers’ professional development, presents the review of theoretical assumptions about intercultural competence.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411085" w:rsidRPr="00411085">
        <w:rPr>
          <w:rFonts w:asciiTheme="majorHAnsi" w:hAnsiTheme="majorHAnsi" w:cstheme="majorHAnsi"/>
          <w:lang w:val="pl-PL"/>
        </w:rPr>
        <w:t>Effective strategies of intercultural competence formation at group and the individual level were examined.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411085" w:rsidRPr="00411085">
        <w:rPr>
          <w:rFonts w:asciiTheme="majorHAnsi" w:hAnsiTheme="majorHAnsi" w:cstheme="majorHAnsi"/>
          <w:lang w:val="pl-PL"/>
        </w:rPr>
        <w:t>The use of theoretical and practical conclusions of this paper would enhance the effectiveness of ESL teachers’ training in general and intercultural competence formation in particular</w:t>
      </w:r>
      <w:r w:rsidR="00411085">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411085" w:rsidRPr="00411085">
        <w:rPr>
          <w:rFonts w:asciiTheme="majorHAnsi" w:hAnsiTheme="majorHAnsi" w:cstheme="majorHAnsi"/>
          <w:lang w:val="pl-PL"/>
        </w:rPr>
        <w:t>This paper provides recommendations on using effective strategies to achieve successful intercultural communication at group and individual levels.</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AD3" w:rsidRDefault="00222AD3" w:rsidP="000D20E6">
      <w:pPr>
        <w:spacing w:after="0" w:line="240" w:lineRule="auto"/>
      </w:pPr>
      <w:r>
        <w:separator/>
      </w:r>
    </w:p>
  </w:endnote>
  <w:endnote w:type="continuationSeparator" w:id="0">
    <w:p w:rsidR="00222AD3" w:rsidRDefault="00222AD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AD3" w:rsidRDefault="00222AD3" w:rsidP="000D20E6">
      <w:pPr>
        <w:spacing w:after="0" w:line="240" w:lineRule="auto"/>
      </w:pPr>
      <w:r>
        <w:separator/>
      </w:r>
    </w:p>
  </w:footnote>
  <w:footnote w:type="continuationSeparator" w:id="0">
    <w:p w:rsidR="00222AD3" w:rsidRDefault="00222AD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00"/>
    <w:rsid w:val="00061491"/>
    <w:rsid w:val="000D20E6"/>
    <w:rsid w:val="00144917"/>
    <w:rsid w:val="001B65C4"/>
    <w:rsid w:val="001D7A5D"/>
    <w:rsid w:val="00222AD3"/>
    <w:rsid w:val="002D4052"/>
    <w:rsid w:val="002E3D8C"/>
    <w:rsid w:val="003128B7"/>
    <w:rsid w:val="00367622"/>
    <w:rsid w:val="00393476"/>
    <w:rsid w:val="00411085"/>
    <w:rsid w:val="00446600"/>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F920A"/>
  <w15:docId w15:val="{82821AA0-9347-4566-93B2-AEA50AA5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8A65-D33C-466D-9B28-5F86C80A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163</Words>
  <Characters>980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2020-07-16T14:18:00Z</dcterms:created>
  <dcterms:modified xsi:type="dcterms:W3CDTF">2020-07-16T14:20:00Z</dcterms:modified>
</cp:coreProperties>
</file>